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A2" w:rsidRDefault="00F431A2" w:rsidP="00F431A2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конкурс «Инициатива»</w:t>
      </w:r>
    </w:p>
    <w:p w:rsidR="00F431A2" w:rsidRDefault="00F431A2" w:rsidP="000C5365">
      <w:pPr>
        <w:ind w:right="99"/>
        <w:jc w:val="center"/>
        <w:rPr>
          <w:b/>
          <w:sz w:val="28"/>
          <w:szCs w:val="28"/>
        </w:rPr>
      </w:pPr>
    </w:p>
    <w:p w:rsidR="000C5365" w:rsidRPr="00436DB8" w:rsidRDefault="000C5365" w:rsidP="000C5365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436DB8">
        <w:rPr>
          <w:b/>
          <w:sz w:val="28"/>
          <w:szCs w:val="28"/>
        </w:rPr>
        <w:t>проекта</w:t>
      </w:r>
    </w:p>
    <w:p w:rsidR="000C5365" w:rsidRPr="00436DB8" w:rsidRDefault="000C5365" w:rsidP="000C5365">
      <w:pPr>
        <w:ind w:right="99"/>
        <w:jc w:val="center"/>
        <w:rPr>
          <w:b/>
          <w:sz w:val="28"/>
          <w:szCs w:val="28"/>
        </w:rPr>
      </w:pPr>
      <w:r w:rsidRPr="00436DB8">
        <w:rPr>
          <w:b/>
          <w:sz w:val="28"/>
          <w:szCs w:val="28"/>
        </w:rPr>
        <w:t>«Страницы Великой Отечественной войны в искусстве</w:t>
      </w:r>
      <w:r w:rsidR="00136581">
        <w:rPr>
          <w:b/>
          <w:sz w:val="28"/>
          <w:szCs w:val="28"/>
        </w:rPr>
        <w:t>»</w:t>
      </w:r>
      <w:r w:rsidRPr="00436DB8">
        <w:rPr>
          <w:b/>
          <w:sz w:val="28"/>
          <w:szCs w:val="28"/>
        </w:rPr>
        <w:t xml:space="preserve"> </w:t>
      </w:r>
    </w:p>
    <w:p w:rsidR="000C5365" w:rsidRDefault="000C5365" w:rsidP="00C53679">
      <w:pPr>
        <w:rPr>
          <w:sz w:val="28"/>
          <w:szCs w:val="28"/>
        </w:rPr>
      </w:pPr>
    </w:p>
    <w:p w:rsidR="00F431A2" w:rsidRDefault="00F431A2" w:rsidP="0013658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Название проекта: </w:t>
      </w:r>
      <w:r w:rsidRPr="00F431A2">
        <w:rPr>
          <w:sz w:val="28"/>
          <w:szCs w:val="28"/>
        </w:rPr>
        <w:t xml:space="preserve">«Страницы Великой </w:t>
      </w:r>
      <w:r w:rsidR="00136581">
        <w:rPr>
          <w:sz w:val="28"/>
          <w:szCs w:val="28"/>
        </w:rPr>
        <w:t>Отечественной войны в искусстве</w:t>
      </w:r>
      <w:r w:rsidRPr="00F431A2">
        <w:rPr>
          <w:sz w:val="28"/>
          <w:szCs w:val="28"/>
        </w:rPr>
        <w:t xml:space="preserve">». </w:t>
      </w:r>
    </w:p>
    <w:p w:rsidR="00F431A2" w:rsidRDefault="00F431A2" w:rsidP="00F431A2">
      <w:pPr>
        <w:ind w:right="99"/>
        <w:rPr>
          <w:sz w:val="28"/>
          <w:szCs w:val="28"/>
        </w:rPr>
      </w:pPr>
    </w:p>
    <w:p w:rsidR="00F431A2" w:rsidRDefault="00F431A2" w:rsidP="00F431A2">
      <w:pPr>
        <w:ind w:right="99"/>
        <w:rPr>
          <w:sz w:val="28"/>
          <w:szCs w:val="28"/>
        </w:rPr>
      </w:pPr>
      <w:r>
        <w:rPr>
          <w:sz w:val="28"/>
          <w:szCs w:val="28"/>
        </w:rPr>
        <w:t>2. Обоснование актуальности проекта.</w:t>
      </w:r>
    </w:p>
    <w:p w:rsidR="00F431A2" w:rsidRPr="00F431A2" w:rsidRDefault="00F431A2" w:rsidP="00793670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1A2">
        <w:rPr>
          <w:sz w:val="28"/>
          <w:szCs w:val="28"/>
        </w:rPr>
        <w:t>“Нет в России семьи такой</w:t>
      </w:r>
      <w:r>
        <w:rPr>
          <w:sz w:val="28"/>
          <w:szCs w:val="28"/>
        </w:rPr>
        <w:t xml:space="preserve">, где не памятен свой герой” - </w:t>
      </w:r>
      <w:r w:rsidRPr="00F431A2">
        <w:rPr>
          <w:sz w:val="28"/>
          <w:szCs w:val="28"/>
        </w:rPr>
        <w:t>поется в песне из известного фильма “Офицеры”.</w:t>
      </w:r>
      <w:r>
        <w:rPr>
          <w:sz w:val="28"/>
          <w:szCs w:val="28"/>
        </w:rPr>
        <w:t xml:space="preserve"> </w:t>
      </w:r>
      <w:r w:rsidR="00887B90">
        <w:rPr>
          <w:sz w:val="28"/>
          <w:szCs w:val="28"/>
        </w:rPr>
        <w:t xml:space="preserve"> В те далекие годы, </w:t>
      </w:r>
      <w:r w:rsidRPr="00F431A2">
        <w:rPr>
          <w:sz w:val="28"/>
          <w:szCs w:val="28"/>
        </w:rPr>
        <w:t xml:space="preserve"> война коснулась </w:t>
      </w:r>
      <w:r w:rsidR="00E915C9">
        <w:rPr>
          <w:sz w:val="28"/>
          <w:szCs w:val="28"/>
        </w:rPr>
        <w:t>всех</w:t>
      </w:r>
      <w:r w:rsidRPr="00F431A2">
        <w:rPr>
          <w:sz w:val="28"/>
          <w:szCs w:val="28"/>
        </w:rPr>
        <w:t xml:space="preserve">, ворвалась </w:t>
      </w:r>
      <w:r>
        <w:rPr>
          <w:sz w:val="28"/>
          <w:szCs w:val="28"/>
        </w:rPr>
        <w:t xml:space="preserve"> </w:t>
      </w:r>
      <w:r w:rsidRPr="00F431A2">
        <w:rPr>
          <w:sz w:val="28"/>
          <w:szCs w:val="28"/>
        </w:rPr>
        <w:t>в каждую семью.</w:t>
      </w:r>
    </w:p>
    <w:p w:rsidR="002470EF" w:rsidRDefault="00F431A2" w:rsidP="00793670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1A2">
        <w:rPr>
          <w:sz w:val="28"/>
          <w:szCs w:val="28"/>
        </w:rPr>
        <w:t>Все дальше уходят от нас героические и грозные годы</w:t>
      </w:r>
      <w:r w:rsidR="00E915C9">
        <w:rPr>
          <w:sz w:val="28"/>
          <w:szCs w:val="28"/>
        </w:rPr>
        <w:t xml:space="preserve"> Великой Отечественной войны</w:t>
      </w:r>
      <w:r w:rsidRPr="00F431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431A2">
        <w:rPr>
          <w:sz w:val="28"/>
          <w:szCs w:val="28"/>
        </w:rPr>
        <w:t>Уже выросло не одно поколен</w:t>
      </w:r>
      <w:r>
        <w:rPr>
          <w:sz w:val="28"/>
          <w:szCs w:val="28"/>
        </w:rPr>
        <w:t xml:space="preserve">ие людей, не испытавших на себе </w:t>
      </w:r>
      <w:r w:rsidRPr="00F431A2">
        <w:rPr>
          <w:sz w:val="28"/>
          <w:szCs w:val="28"/>
        </w:rPr>
        <w:t>горячего дыхания великой битв</w:t>
      </w:r>
      <w:r>
        <w:rPr>
          <w:sz w:val="28"/>
          <w:szCs w:val="28"/>
        </w:rPr>
        <w:t xml:space="preserve">ы. </w:t>
      </w:r>
      <w:r w:rsidR="002470EF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дальше уходят от нас  </w:t>
      </w:r>
      <w:r w:rsidRPr="00F431A2">
        <w:rPr>
          <w:sz w:val="28"/>
          <w:szCs w:val="28"/>
        </w:rPr>
        <w:t xml:space="preserve">те незабываемые годы, </w:t>
      </w:r>
      <w:r w:rsidR="002470EF">
        <w:rPr>
          <w:sz w:val="28"/>
          <w:szCs w:val="28"/>
        </w:rPr>
        <w:t>все  больше зарастают раны войны.</w:t>
      </w:r>
      <w:r>
        <w:rPr>
          <w:sz w:val="28"/>
          <w:szCs w:val="28"/>
        </w:rPr>
        <w:t xml:space="preserve">  </w:t>
      </w:r>
    </w:p>
    <w:p w:rsidR="000A264D" w:rsidRDefault="00E915C9" w:rsidP="00793670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современном мире все чаще мы наблюдаем тот факт, что создаются молодежные нацистские организации, совершаются акты вандализма </w:t>
      </w:r>
      <w:r w:rsidR="000A264D">
        <w:rPr>
          <w:sz w:val="28"/>
          <w:szCs w:val="28"/>
        </w:rPr>
        <w:t>к памятникам Великой Отечественной войны. У молодого поколения стирается память о тех тяжелых годах войны</w:t>
      </w:r>
      <w:r w:rsidR="00136581">
        <w:rPr>
          <w:sz w:val="28"/>
          <w:szCs w:val="28"/>
        </w:rPr>
        <w:t xml:space="preserve">, теряется живое общение с участниками военных действий </w:t>
      </w:r>
      <w:r w:rsidR="000A264D">
        <w:rPr>
          <w:sz w:val="28"/>
          <w:szCs w:val="28"/>
        </w:rPr>
        <w:t xml:space="preserve"> – нет сопричастности, сопереживания и почтения к живым ветеранам. </w:t>
      </w:r>
      <w:r w:rsidR="00136581" w:rsidRPr="00F431A2">
        <w:rPr>
          <w:sz w:val="28"/>
          <w:szCs w:val="28"/>
        </w:rPr>
        <w:t xml:space="preserve">Нам </w:t>
      </w:r>
      <w:r w:rsidR="00136581">
        <w:rPr>
          <w:sz w:val="28"/>
          <w:szCs w:val="28"/>
        </w:rPr>
        <w:t xml:space="preserve">нельзя  забывать подвиг нашего народа, нельзя терять самого </w:t>
      </w:r>
      <w:r w:rsidR="00136581" w:rsidRPr="00F431A2">
        <w:rPr>
          <w:sz w:val="28"/>
          <w:szCs w:val="28"/>
        </w:rPr>
        <w:t>главного - нашего наследия.</w:t>
      </w:r>
    </w:p>
    <w:p w:rsidR="00C53679" w:rsidRPr="00563231" w:rsidRDefault="000A264D" w:rsidP="00793670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так необходимо привлекать  внимание</w:t>
      </w:r>
      <w:r w:rsidR="00C53679" w:rsidRPr="00563231">
        <w:rPr>
          <w:sz w:val="28"/>
          <w:szCs w:val="28"/>
        </w:rPr>
        <w:t xml:space="preserve"> </w:t>
      </w:r>
      <w:r w:rsidR="00136581">
        <w:rPr>
          <w:sz w:val="28"/>
          <w:szCs w:val="28"/>
        </w:rPr>
        <w:t xml:space="preserve">детей и взрослых </w:t>
      </w:r>
      <w:r w:rsidR="00C53679" w:rsidRPr="00563231">
        <w:rPr>
          <w:sz w:val="28"/>
          <w:szCs w:val="28"/>
        </w:rPr>
        <w:t xml:space="preserve"> к </w:t>
      </w:r>
      <w:r w:rsidR="00136581">
        <w:rPr>
          <w:sz w:val="28"/>
          <w:szCs w:val="28"/>
        </w:rPr>
        <w:t>периоду Великой Отечественной войны</w:t>
      </w:r>
      <w:r w:rsidR="00C53679" w:rsidRPr="00563231">
        <w:rPr>
          <w:sz w:val="28"/>
          <w:szCs w:val="28"/>
        </w:rPr>
        <w:t xml:space="preserve"> через </w:t>
      </w:r>
      <w:r w:rsidR="002470EF">
        <w:rPr>
          <w:sz w:val="28"/>
          <w:szCs w:val="28"/>
        </w:rPr>
        <w:t xml:space="preserve"> новые эффективные способы воздействия, одним из которых является реконструкция картины, вживание в </w:t>
      </w:r>
      <w:r w:rsidR="00C53679" w:rsidRPr="00563231">
        <w:rPr>
          <w:sz w:val="28"/>
          <w:szCs w:val="28"/>
        </w:rPr>
        <w:t xml:space="preserve">исторические и художественные образы </w:t>
      </w:r>
      <w:r w:rsidR="00136581">
        <w:rPr>
          <w:sz w:val="28"/>
          <w:szCs w:val="28"/>
        </w:rPr>
        <w:t xml:space="preserve"> </w:t>
      </w:r>
      <w:r w:rsidR="00887B90">
        <w:rPr>
          <w:sz w:val="28"/>
          <w:szCs w:val="28"/>
        </w:rPr>
        <w:t>этого  исторического периода</w:t>
      </w:r>
      <w:r w:rsidR="002470EF">
        <w:rPr>
          <w:sz w:val="28"/>
          <w:szCs w:val="28"/>
        </w:rPr>
        <w:t>.</w:t>
      </w:r>
    </w:p>
    <w:p w:rsidR="00DB01D2" w:rsidRPr="00793670" w:rsidRDefault="00077543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077543" w:rsidRDefault="00077543">
      <w:pPr>
        <w:rPr>
          <w:sz w:val="28"/>
          <w:szCs w:val="28"/>
        </w:rPr>
      </w:pPr>
      <w:r>
        <w:rPr>
          <w:sz w:val="28"/>
          <w:szCs w:val="28"/>
        </w:rPr>
        <w:t>3. Цели и задачи проекта.</w:t>
      </w:r>
    </w:p>
    <w:p w:rsidR="00D033CB" w:rsidRDefault="00D033CB" w:rsidP="00D033CB">
      <w:pPr>
        <w:rPr>
          <w:b/>
          <w:sz w:val="28"/>
          <w:szCs w:val="28"/>
        </w:rPr>
      </w:pPr>
    </w:p>
    <w:p w:rsidR="00D033CB" w:rsidRDefault="00077543" w:rsidP="00793670">
      <w:pPr>
        <w:jc w:val="both"/>
        <w:rPr>
          <w:rStyle w:val="dash0417005f0430005f0433005f043e005f043b005f043e005f0432005f043e005f043a005f00203005f005fchar1char1"/>
          <w:b w:val="0"/>
          <w:color w:val="000000"/>
          <w:sz w:val="28"/>
          <w:szCs w:val="28"/>
        </w:rPr>
      </w:pPr>
      <w:r w:rsidRPr="00D033CB">
        <w:rPr>
          <w:b/>
          <w:sz w:val="28"/>
          <w:szCs w:val="28"/>
        </w:rPr>
        <w:t>Цель:</w:t>
      </w:r>
      <w:r w:rsidRPr="00077543">
        <w:rPr>
          <w:sz w:val="28"/>
          <w:szCs w:val="28"/>
        </w:rPr>
        <w:t xml:space="preserve"> </w:t>
      </w:r>
      <w:r w:rsidR="00D033CB" w:rsidRPr="00D033CB">
        <w:rPr>
          <w:sz w:val="28"/>
          <w:szCs w:val="28"/>
        </w:rPr>
        <w:t xml:space="preserve">привлечение  внимания детей и взрослых  </w:t>
      </w:r>
      <w:proofErr w:type="gramStart"/>
      <w:r w:rsidR="00D033CB" w:rsidRPr="00D033CB">
        <w:rPr>
          <w:sz w:val="28"/>
          <w:szCs w:val="28"/>
        </w:rPr>
        <w:t>г</w:t>
      </w:r>
      <w:proofErr w:type="gramEnd"/>
      <w:r w:rsidR="00D033CB" w:rsidRPr="00D033CB">
        <w:rPr>
          <w:sz w:val="28"/>
          <w:szCs w:val="28"/>
        </w:rPr>
        <w:t xml:space="preserve">. Лесосибирска к периоду Великой Отечественной войны через организацию </w:t>
      </w:r>
      <w:proofErr w:type="spellStart"/>
      <w:r w:rsidR="00D033CB" w:rsidRPr="00D033CB">
        <w:rPr>
          <w:sz w:val="28"/>
          <w:szCs w:val="28"/>
        </w:rPr>
        <w:t>СО-бытийного</w:t>
      </w:r>
      <w:proofErr w:type="spellEnd"/>
      <w:r w:rsidR="00D033CB" w:rsidRPr="00D033CB">
        <w:rPr>
          <w:sz w:val="28"/>
          <w:szCs w:val="28"/>
        </w:rPr>
        <w:t xml:space="preserve"> мероприятия  как историческую </w:t>
      </w:r>
      <w:r w:rsidR="00D033CB" w:rsidRPr="00D033C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color w:val="000000"/>
          <w:sz w:val="28"/>
          <w:szCs w:val="28"/>
        </w:rPr>
        <w:t>реконструкцию.</w:t>
      </w:r>
      <w:r w:rsidR="00D033CB" w:rsidRPr="00066C28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</w:t>
      </w:r>
    </w:p>
    <w:p w:rsidR="00077543" w:rsidRPr="00077543" w:rsidRDefault="00077543" w:rsidP="00077543">
      <w:pPr>
        <w:pStyle w:val="3"/>
        <w:spacing w:line="360" w:lineRule="atLeast"/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</w:pPr>
    </w:p>
    <w:p w:rsidR="00077543" w:rsidRPr="00077543" w:rsidRDefault="00077543" w:rsidP="00793670">
      <w:pPr>
        <w:jc w:val="both"/>
        <w:rPr>
          <w:b/>
          <w:sz w:val="28"/>
          <w:szCs w:val="28"/>
        </w:rPr>
      </w:pPr>
      <w:r w:rsidRPr="00077543">
        <w:rPr>
          <w:b/>
          <w:sz w:val="28"/>
          <w:szCs w:val="28"/>
        </w:rPr>
        <w:t xml:space="preserve">Задачи: </w:t>
      </w:r>
    </w:p>
    <w:p w:rsidR="00D033CB" w:rsidRDefault="00D033CB" w:rsidP="007936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F66E2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историческую реконструкцию как эффективную форму организации деятельности детей и взрослых;</w:t>
      </w:r>
    </w:p>
    <w:p w:rsidR="00D033CB" w:rsidRDefault="00D033CB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детско-взрослое сообщество для реализации проекта на уровне образовательного учреждения МБОУ «Лицей»;</w:t>
      </w:r>
    </w:p>
    <w:p w:rsidR="00D033CB" w:rsidRDefault="00D033CB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круг произведений искусства для проведения </w:t>
      </w:r>
      <w:proofErr w:type="spellStart"/>
      <w:r>
        <w:rPr>
          <w:sz w:val="28"/>
          <w:szCs w:val="28"/>
        </w:rPr>
        <w:t>СО-бытийного</w:t>
      </w:r>
      <w:proofErr w:type="spellEnd"/>
      <w:r>
        <w:rPr>
          <w:sz w:val="28"/>
          <w:szCs w:val="28"/>
        </w:rPr>
        <w:t xml:space="preserve"> мероприятия;</w:t>
      </w:r>
    </w:p>
    <w:p w:rsidR="00D033CB" w:rsidRDefault="00D033CB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 театрализованного действия исторической реконструкции;</w:t>
      </w:r>
    </w:p>
    <w:p w:rsidR="00D033CB" w:rsidRDefault="00D033CB" w:rsidP="00793670">
      <w:pPr>
        <w:jc w:val="both"/>
      </w:pPr>
      <w:r>
        <w:rPr>
          <w:sz w:val="28"/>
          <w:szCs w:val="28"/>
        </w:rPr>
        <w:t>- привлечь горожан, присутствующих на мероприятии, к театральному действию реконструкции картины.</w:t>
      </w:r>
      <w:r>
        <w:rPr>
          <w:rStyle w:val="dash041e005f0431005f044b005f0447005f043d005f044b005f0439char1"/>
          <w:sz w:val="28"/>
          <w:szCs w:val="28"/>
        </w:rPr>
        <w:t xml:space="preserve"> </w:t>
      </w:r>
    </w:p>
    <w:p w:rsidR="000C5365" w:rsidRDefault="000C5365">
      <w:pPr>
        <w:rPr>
          <w:sz w:val="28"/>
          <w:szCs w:val="28"/>
        </w:rPr>
      </w:pPr>
    </w:p>
    <w:p w:rsidR="00077543" w:rsidRDefault="00077543">
      <w:pPr>
        <w:rPr>
          <w:sz w:val="28"/>
          <w:szCs w:val="28"/>
        </w:rPr>
      </w:pPr>
      <w:r>
        <w:rPr>
          <w:sz w:val="28"/>
          <w:szCs w:val="28"/>
        </w:rPr>
        <w:t>4. Сроки реализации проекта.</w:t>
      </w:r>
    </w:p>
    <w:p w:rsidR="00381ADD" w:rsidRDefault="00381ADD" w:rsidP="00381AD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апрель, 2014г.</w:t>
      </w:r>
      <w:proofErr w:type="gramEnd"/>
    </w:p>
    <w:p w:rsidR="00381ADD" w:rsidRPr="00DD2D49" w:rsidRDefault="00381ADD" w:rsidP="00381AD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DD2D49">
        <w:rPr>
          <w:sz w:val="28"/>
          <w:szCs w:val="28"/>
        </w:rPr>
        <w:t xml:space="preserve"> </w:t>
      </w:r>
      <w:r w:rsidR="00D033CB">
        <w:rPr>
          <w:sz w:val="28"/>
          <w:szCs w:val="28"/>
        </w:rPr>
        <w:t xml:space="preserve">этап – май, </w:t>
      </w:r>
      <w:r>
        <w:rPr>
          <w:sz w:val="28"/>
          <w:szCs w:val="28"/>
        </w:rPr>
        <w:t>2014г.</w:t>
      </w:r>
      <w:proofErr w:type="gramEnd"/>
    </w:p>
    <w:p w:rsidR="00077543" w:rsidRPr="00077543" w:rsidRDefault="00381ADD" w:rsidP="00381AD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="00D033CB">
        <w:rPr>
          <w:sz w:val="28"/>
          <w:szCs w:val="28"/>
        </w:rPr>
        <w:t xml:space="preserve"> этап – май,</w:t>
      </w:r>
      <w:r>
        <w:rPr>
          <w:sz w:val="28"/>
          <w:szCs w:val="28"/>
        </w:rPr>
        <w:t xml:space="preserve"> 2014 г.</w:t>
      </w:r>
      <w:proofErr w:type="gramEnd"/>
    </w:p>
    <w:p w:rsidR="000C5365" w:rsidRDefault="000C5365">
      <w:pPr>
        <w:rPr>
          <w:sz w:val="28"/>
          <w:szCs w:val="28"/>
        </w:rPr>
      </w:pPr>
    </w:p>
    <w:p w:rsidR="00077543" w:rsidRDefault="00077543">
      <w:pPr>
        <w:rPr>
          <w:sz w:val="28"/>
          <w:szCs w:val="28"/>
        </w:rPr>
      </w:pPr>
      <w:r>
        <w:rPr>
          <w:sz w:val="28"/>
          <w:szCs w:val="28"/>
        </w:rPr>
        <w:t>5. Содержание проекта.</w:t>
      </w:r>
    </w:p>
    <w:p w:rsidR="00381ADD" w:rsidRPr="00DD2D49" w:rsidRDefault="00381ADD" w:rsidP="00793670">
      <w:pPr>
        <w:jc w:val="both"/>
        <w:rPr>
          <w:b/>
          <w:sz w:val="28"/>
          <w:szCs w:val="28"/>
        </w:rPr>
      </w:pPr>
      <w:proofErr w:type="gramStart"/>
      <w:r w:rsidRPr="00DD2D49">
        <w:rPr>
          <w:b/>
          <w:sz w:val="28"/>
          <w:szCs w:val="28"/>
          <w:lang w:val="en-US"/>
        </w:rPr>
        <w:t>I</w:t>
      </w:r>
      <w:r w:rsidRPr="00DD2D49">
        <w:rPr>
          <w:b/>
          <w:sz w:val="28"/>
          <w:szCs w:val="28"/>
        </w:rPr>
        <w:t xml:space="preserve"> этап.</w:t>
      </w:r>
      <w:proofErr w:type="gramEnd"/>
      <w:r w:rsidRPr="00DD2D49">
        <w:rPr>
          <w:b/>
          <w:sz w:val="28"/>
          <w:szCs w:val="28"/>
        </w:rPr>
        <w:t xml:space="preserve"> Подготовительный</w:t>
      </w:r>
      <w:r w:rsidR="0004112E">
        <w:rPr>
          <w:b/>
          <w:sz w:val="28"/>
          <w:szCs w:val="28"/>
        </w:rPr>
        <w:t xml:space="preserve"> (апрель 2014 г.)</w:t>
      </w:r>
      <w:r w:rsidRPr="00DD2D49">
        <w:rPr>
          <w:b/>
          <w:sz w:val="28"/>
          <w:szCs w:val="28"/>
        </w:rPr>
        <w:t>:</w:t>
      </w:r>
    </w:p>
    <w:p w:rsidR="0004112E" w:rsidRDefault="00AD6F09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12E">
        <w:rPr>
          <w:sz w:val="28"/>
          <w:szCs w:val="28"/>
        </w:rPr>
        <w:t>На первом этапе планируется совместно с ребятами отобрать картины, изображающие период Великой Отечественной Войны. Обсудить, какое полотно наиболее удачно для  исторической реконструкции.</w:t>
      </w:r>
    </w:p>
    <w:p w:rsidR="00381ADD" w:rsidRDefault="00AD6F09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12E">
        <w:rPr>
          <w:sz w:val="28"/>
          <w:szCs w:val="28"/>
        </w:rPr>
        <w:t xml:space="preserve">Далее предполагается </w:t>
      </w:r>
      <w:r>
        <w:rPr>
          <w:sz w:val="28"/>
          <w:szCs w:val="28"/>
        </w:rPr>
        <w:t>выбрать</w:t>
      </w:r>
      <w:r w:rsidR="0004112E">
        <w:rPr>
          <w:sz w:val="28"/>
          <w:szCs w:val="28"/>
        </w:rPr>
        <w:t xml:space="preserve">  художественные произведения, музыкальные фрагменты </w:t>
      </w:r>
      <w:r w:rsidR="00381ADD">
        <w:rPr>
          <w:sz w:val="28"/>
          <w:szCs w:val="28"/>
        </w:rPr>
        <w:t>на тему «Великая Отечественная война».</w:t>
      </w:r>
      <w:r>
        <w:rPr>
          <w:sz w:val="28"/>
          <w:szCs w:val="28"/>
        </w:rPr>
        <w:t xml:space="preserve"> </w:t>
      </w:r>
    </w:p>
    <w:p w:rsidR="00381ADD" w:rsidRDefault="00AD6F09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ADD">
        <w:rPr>
          <w:sz w:val="28"/>
          <w:szCs w:val="28"/>
        </w:rPr>
        <w:t>Учащиеся, родители совместно с руководителями проекта готовят реквизит к исторической реконструкции</w:t>
      </w:r>
      <w:r>
        <w:rPr>
          <w:sz w:val="28"/>
          <w:szCs w:val="28"/>
        </w:rPr>
        <w:t>, театральную постановку.</w:t>
      </w:r>
    </w:p>
    <w:p w:rsidR="00077543" w:rsidRPr="00AD6F09" w:rsidRDefault="00077543">
      <w:pPr>
        <w:rPr>
          <w:sz w:val="28"/>
          <w:szCs w:val="28"/>
        </w:rPr>
      </w:pPr>
    </w:p>
    <w:p w:rsidR="0004112E" w:rsidRPr="00924E71" w:rsidRDefault="0004112E" w:rsidP="00793670">
      <w:pPr>
        <w:jc w:val="both"/>
        <w:rPr>
          <w:b/>
          <w:sz w:val="28"/>
          <w:szCs w:val="28"/>
        </w:rPr>
      </w:pPr>
      <w:proofErr w:type="gramStart"/>
      <w:r w:rsidRPr="00924E71">
        <w:rPr>
          <w:b/>
          <w:sz w:val="28"/>
          <w:szCs w:val="28"/>
          <w:lang w:val="en-US"/>
        </w:rPr>
        <w:t>II</w:t>
      </w:r>
      <w:r w:rsidRPr="00924E71">
        <w:rPr>
          <w:b/>
          <w:sz w:val="28"/>
          <w:szCs w:val="28"/>
        </w:rPr>
        <w:t xml:space="preserve"> этап.</w:t>
      </w:r>
      <w:proofErr w:type="gramEnd"/>
      <w:r w:rsidRPr="00924E71">
        <w:rPr>
          <w:b/>
          <w:sz w:val="28"/>
          <w:szCs w:val="28"/>
        </w:rPr>
        <w:t xml:space="preserve"> Основной</w:t>
      </w:r>
      <w:r w:rsidR="00D033CB">
        <w:rPr>
          <w:b/>
          <w:sz w:val="28"/>
          <w:szCs w:val="28"/>
        </w:rPr>
        <w:t xml:space="preserve"> (май, </w:t>
      </w:r>
      <w:r w:rsidR="00AD6F09">
        <w:rPr>
          <w:b/>
          <w:sz w:val="28"/>
          <w:szCs w:val="28"/>
        </w:rPr>
        <w:t>2014 г.)</w:t>
      </w:r>
      <w:r w:rsidRPr="00924E71">
        <w:rPr>
          <w:b/>
          <w:sz w:val="28"/>
          <w:szCs w:val="28"/>
        </w:rPr>
        <w:t>:</w:t>
      </w:r>
    </w:p>
    <w:p w:rsidR="0004112E" w:rsidRDefault="00AD6F09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Учащиеся  МБОУ «Лицей» под руководством педагогов, совместно с родителями  воссоздают историческую реконструкцию: инсценируют сюжет </w:t>
      </w:r>
      <w:r w:rsidR="0004112E">
        <w:rPr>
          <w:sz w:val="28"/>
          <w:szCs w:val="28"/>
        </w:rPr>
        <w:t xml:space="preserve"> </w:t>
      </w:r>
    </w:p>
    <w:p w:rsidR="0004112E" w:rsidRDefault="0004112E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привлечением  музыкального сопровождения, театрального действия, актерского чтения, хореографической постановки (7 мая 2014 г. – площадка МБОУ «Лицей»). </w:t>
      </w:r>
    </w:p>
    <w:p w:rsidR="0004112E" w:rsidRDefault="00E24383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Далее с этой постановкой  ребята выступают  9 мая 2014 года на набережной реки Енисей.   В ходе представления </w:t>
      </w:r>
      <w:r w:rsidR="0004112E">
        <w:rPr>
          <w:sz w:val="28"/>
          <w:szCs w:val="28"/>
        </w:rPr>
        <w:t>ис</w:t>
      </w:r>
      <w:r>
        <w:rPr>
          <w:sz w:val="28"/>
          <w:szCs w:val="28"/>
        </w:rPr>
        <w:t xml:space="preserve">торической реконструкции </w:t>
      </w:r>
      <w:r w:rsidR="0004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планируем включить </w:t>
      </w:r>
      <w:r w:rsidR="0004112E">
        <w:rPr>
          <w:sz w:val="28"/>
          <w:szCs w:val="28"/>
        </w:rPr>
        <w:t xml:space="preserve"> в театральное действо горожан, присутствующих на мероприятии</w:t>
      </w:r>
      <w:r>
        <w:rPr>
          <w:sz w:val="28"/>
          <w:szCs w:val="28"/>
        </w:rPr>
        <w:t>: исполнение военных песен, чтение литературных текстов о войне.</w:t>
      </w:r>
      <w:r w:rsidR="0004112E">
        <w:rPr>
          <w:sz w:val="28"/>
          <w:szCs w:val="28"/>
        </w:rPr>
        <w:t xml:space="preserve"> </w:t>
      </w:r>
      <w:r w:rsidR="00DF6FFE">
        <w:rPr>
          <w:sz w:val="28"/>
          <w:szCs w:val="28"/>
        </w:rPr>
        <w:t xml:space="preserve"> </w:t>
      </w:r>
    </w:p>
    <w:p w:rsidR="00381ADD" w:rsidRDefault="00381ADD">
      <w:pPr>
        <w:rPr>
          <w:sz w:val="28"/>
          <w:szCs w:val="28"/>
        </w:rPr>
      </w:pPr>
    </w:p>
    <w:p w:rsidR="0004112E" w:rsidRPr="00DD2D49" w:rsidRDefault="0004112E" w:rsidP="0004112E">
      <w:pPr>
        <w:rPr>
          <w:b/>
          <w:sz w:val="28"/>
          <w:szCs w:val="28"/>
        </w:rPr>
      </w:pPr>
      <w:proofErr w:type="gramStart"/>
      <w:r w:rsidRPr="00DD2D49">
        <w:rPr>
          <w:b/>
          <w:sz w:val="28"/>
          <w:szCs w:val="28"/>
          <w:lang w:val="en-US"/>
        </w:rPr>
        <w:t>III</w:t>
      </w:r>
      <w:r w:rsidRPr="00DD2D49">
        <w:rPr>
          <w:b/>
          <w:sz w:val="28"/>
          <w:szCs w:val="28"/>
        </w:rPr>
        <w:t xml:space="preserve"> этап.</w:t>
      </w:r>
      <w:proofErr w:type="gramEnd"/>
      <w:r w:rsidRPr="00DD2D49">
        <w:rPr>
          <w:b/>
          <w:sz w:val="28"/>
          <w:szCs w:val="28"/>
        </w:rPr>
        <w:t xml:space="preserve"> Заключительный.</w:t>
      </w:r>
    </w:p>
    <w:p w:rsidR="0004112E" w:rsidRDefault="0004112E" w:rsidP="0004112E">
      <w:pPr>
        <w:rPr>
          <w:sz w:val="28"/>
          <w:szCs w:val="28"/>
        </w:rPr>
      </w:pPr>
      <w:r>
        <w:rPr>
          <w:sz w:val="28"/>
          <w:szCs w:val="28"/>
        </w:rPr>
        <w:t>- Анализ и отчет по реализации проекта (</w:t>
      </w:r>
      <w:r w:rsidR="00FC78D2">
        <w:rPr>
          <w:sz w:val="28"/>
          <w:szCs w:val="28"/>
        </w:rPr>
        <w:t>май,</w:t>
      </w:r>
      <w:r>
        <w:rPr>
          <w:sz w:val="28"/>
          <w:szCs w:val="28"/>
        </w:rPr>
        <w:t xml:space="preserve"> 2014г.)</w:t>
      </w:r>
    </w:p>
    <w:p w:rsidR="0004112E" w:rsidRDefault="0004112E">
      <w:pPr>
        <w:rPr>
          <w:sz w:val="28"/>
          <w:szCs w:val="28"/>
        </w:rPr>
      </w:pPr>
    </w:p>
    <w:p w:rsidR="000F44E7" w:rsidRDefault="000F44E7">
      <w:pPr>
        <w:rPr>
          <w:sz w:val="28"/>
          <w:szCs w:val="28"/>
        </w:rPr>
      </w:pPr>
      <w:r>
        <w:rPr>
          <w:sz w:val="28"/>
          <w:szCs w:val="28"/>
        </w:rPr>
        <w:t>6. План реализации проекта.</w:t>
      </w:r>
    </w:p>
    <w:p w:rsidR="00FC78D2" w:rsidRDefault="00FC78D2" w:rsidP="008B1C4C">
      <w:pPr>
        <w:rPr>
          <w:sz w:val="28"/>
          <w:szCs w:val="28"/>
        </w:rPr>
      </w:pPr>
    </w:p>
    <w:p w:rsidR="008B1C4C" w:rsidRDefault="008B1C4C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Отбор художественных произведений, музыкальных фрагментов, изобразительных репродукций на тему «Великая Отечественная война».</w:t>
      </w:r>
    </w:p>
    <w:p w:rsidR="008B1C4C" w:rsidRDefault="008B1C4C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Выбор исторической картины и сопровождения к ней.</w:t>
      </w:r>
    </w:p>
    <w:p w:rsidR="008B1C4C" w:rsidRDefault="008B1C4C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реквизита к исторической реконструкции.</w:t>
      </w:r>
    </w:p>
    <w:p w:rsidR="008B1C4C" w:rsidRDefault="008B1C4C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Воссоздание исторической реконструкции учащимися МБОУ «Лицей».  </w:t>
      </w:r>
    </w:p>
    <w:p w:rsidR="008B1C4C" w:rsidRDefault="008B1C4C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Представление исторической реконструкции, включение  в театральное действо горожан, присутствующих на мероприятии  9 мая 2014 года. </w:t>
      </w:r>
    </w:p>
    <w:p w:rsidR="008B1C4C" w:rsidRDefault="00FC78D2" w:rsidP="0079367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C4C">
        <w:rPr>
          <w:sz w:val="28"/>
          <w:szCs w:val="28"/>
        </w:rPr>
        <w:t>. Отчет по реализации проекта</w:t>
      </w:r>
      <w:r w:rsidR="005C410B">
        <w:rPr>
          <w:sz w:val="28"/>
          <w:szCs w:val="28"/>
        </w:rPr>
        <w:t>.</w:t>
      </w:r>
      <w:r w:rsidR="008B1C4C">
        <w:rPr>
          <w:sz w:val="28"/>
          <w:szCs w:val="28"/>
        </w:rPr>
        <w:t xml:space="preserve"> </w:t>
      </w:r>
    </w:p>
    <w:p w:rsidR="000F44E7" w:rsidRDefault="000F44E7">
      <w:pPr>
        <w:rPr>
          <w:sz w:val="28"/>
          <w:szCs w:val="28"/>
        </w:rPr>
      </w:pPr>
    </w:p>
    <w:p w:rsidR="00FC78D2" w:rsidRDefault="00FC78D2">
      <w:pPr>
        <w:rPr>
          <w:sz w:val="28"/>
          <w:szCs w:val="28"/>
        </w:rPr>
      </w:pPr>
    </w:p>
    <w:p w:rsidR="00793670" w:rsidRDefault="00793670">
      <w:pPr>
        <w:rPr>
          <w:sz w:val="28"/>
          <w:szCs w:val="28"/>
          <w:lang w:val="en-US"/>
        </w:rPr>
      </w:pPr>
    </w:p>
    <w:p w:rsidR="00793670" w:rsidRDefault="00793670">
      <w:pPr>
        <w:rPr>
          <w:sz w:val="28"/>
          <w:szCs w:val="28"/>
          <w:lang w:val="en-US"/>
        </w:rPr>
      </w:pPr>
    </w:p>
    <w:p w:rsidR="000F44E7" w:rsidRDefault="000F44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Механизм реализации проекта и схема управления проектом.</w:t>
      </w:r>
    </w:p>
    <w:p w:rsidR="000F44E7" w:rsidRDefault="000F44E7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83"/>
        <w:gridCol w:w="5057"/>
        <w:gridCol w:w="1172"/>
        <w:gridCol w:w="2659"/>
      </w:tblGrid>
      <w:tr w:rsidR="008B1C4C" w:rsidTr="0032796A">
        <w:tc>
          <w:tcPr>
            <w:tcW w:w="683" w:type="dxa"/>
          </w:tcPr>
          <w:p w:rsidR="008B1C4C" w:rsidRDefault="008B1C4C" w:rsidP="00AD0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8B1C4C" w:rsidRDefault="008B1C4C" w:rsidP="00AD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172" w:type="dxa"/>
          </w:tcPr>
          <w:p w:rsidR="008B1C4C" w:rsidRDefault="008B1C4C" w:rsidP="00AD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8B1C4C" w:rsidRDefault="008B1C4C" w:rsidP="00AD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B1C4C" w:rsidTr="0032796A">
        <w:tc>
          <w:tcPr>
            <w:tcW w:w="683" w:type="dxa"/>
          </w:tcPr>
          <w:p w:rsidR="008B1C4C" w:rsidRDefault="008B1C4C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7" w:type="dxa"/>
          </w:tcPr>
          <w:p w:rsidR="005C410B" w:rsidRDefault="005C410B" w:rsidP="005C4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художественных произведений, музыкальных фрагментов, изобразительных репродукций на тему «Великая Отечественная война».</w:t>
            </w:r>
          </w:p>
          <w:p w:rsidR="008B1C4C" w:rsidRDefault="008B1C4C" w:rsidP="002007B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  <w:tc>
          <w:tcPr>
            <w:tcW w:w="2659" w:type="dxa"/>
          </w:tcPr>
          <w:p w:rsidR="005C410B" w:rsidRDefault="00FC78D2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Н. Ю.</w:t>
            </w:r>
          </w:p>
          <w:p w:rsidR="00FC78D2" w:rsidRDefault="00FC78D2" w:rsidP="00200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Петрушко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  <w:p w:rsidR="0032796A" w:rsidRDefault="0032796A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М. В.</w:t>
            </w:r>
          </w:p>
          <w:p w:rsidR="005C410B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Е. В.</w:t>
            </w:r>
          </w:p>
        </w:tc>
      </w:tr>
      <w:tr w:rsidR="008B1C4C" w:rsidTr="0032796A">
        <w:tc>
          <w:tcPr>
            <w:tcW w:w="683" w:type="dxa"/>
          </w:tcPr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7" w:type="dxa"/>
          </w:tcPr>
          <w:p w:rsidR="005C410B" w:rsidRDefault="005C410B" w:rsidP="005C4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исторической картины и сопровождения к ней.</w:t>
            </w:r>
          </w:p>
          <w:p w:rsidR="008B1C4C" w:rsidRDefault="008B1C4C" w:rsidP="002007B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  <w:tc>
          <w:tcPr>
            <w:tcW w:w="2659" w:type="dxa"/>
          </w:tcPr>
          <w:p w:rsidR="00FC78D2" w:rsidRDefault="00FC78D2" w:rsidP="00FC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Н. Ю.</w:t>
            </w:r>
          </w:p>
          <w:p w:rsidR="0032796A" w:rsidRDefault="00FC78D2" w:rsidP="003279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Петрушко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  <w:p w:rsidR="005C410B" w:rsidRDefault="005C410B" w:rsidP="005C41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Бакшина</w:t>
            </w:r>
            <w:proofErr w:type="spellEnd"/>
            <w:r>
              <w:rPr>
                <w:sz w:val="28"/>
                <w:szCs w:val="28"/>
              </w:rPr>
              <w:t xml:space="preserve"> К. В.</w:t>
            </w:r>
          </w:p>
        </w:tc>
      </w:tr>
      <w:tr w:rsidR="008B1C4C" w:rsidTr="0032796A">
        <w:tc>
          <w:tcPr>
            <w:tcW w:w="683" w:type="dxa"/>
          </w:tcPr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7" w:type="dxa"/>
          </w:tcPr>
          <w:p w:rsidR="005C410B" w:rsidRDefault="005C410B" w:rsidP="005C4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реквизита к исторической реконструкции.</w:t>
            </w:r>
          </w:p>
          <w:p w:rsidR="008B1C4C" w:rsidRDefault="008B1C4C" w:rsidP="002007B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  <w:tc>
          <w:tcPr>
            <w:tcW w:w="2659" w:type="dxa"/>
          </w:tcPr>
          <w:p w:rsidR="005C410B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учащихся МБОУ «Лицей» </w:t>
            </w:r>
          </w:p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Лесосибирска,</w:t>
            </w:r>
          </w:p>
          <w:p w:rsidR="005C410B" w:rsidRDefault="005C410B" w:rsidP="002007B9">
            <w:pPr>
              <w:rPr>
                <w:sz w:val="28"/>
                <w:szCs w:val="28"/>
              </w:rPr>
            </w:pPr>
          </w:p>
        </w:tc>
      </w:tr>
      <w:tr w:rsidR="008B1C4C" w:rsidTr="0032796A">
        <w:tc>
          <w:tcPr>
            <w:tcW w:w="683" w:type="dxa"/>
          </w:tcPr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7" w:type="dxa"/>
          </w:tcPr>
          <w:p w:rsidR="005C410B" w:rsidRDefault="005C410B" w:rsidP="005C4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Воссоздание исторической реконструкции учащимися МБОУ «Лицей».  </w:t>
            </w:r>
          </w:p>
          <w:p w:rsidR="008B1C4C" w:rsidRDefault="008B1C4C" w:rsidP="002007B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 2014г.</w:t>
            </w:r>
          </w:p>
        </w:tc>
        <w:tc>
          <w:tcPr>
            <w:tcW w:w="2659" w:type="dxa"/>
          </w:tcPr>
          <w:p w:rsidR="00FC78D2" w:rsidRDefault="00FC78D2" w:rsidP="00FC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Н. Ю.</w:t>
            </w:r>
          </w:p>
          <w:p w:rsidR="00FC78D2" w:rsidRDefault="00FC78D2" w:rsidP="00FC7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Петрушко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  <w:p w:rsidR="0032796A" w:rsidRDefault="0032796A" w:rsidP="0032796A">
            <w:proofErr w:type="spellStart"/>
            <w:r>
              <w:rPr>
                <w:sz w:val="28"/>
                <w:szCs w:val="28"/>
              </w:rPr>
              <w:t>Бакшина</w:t>
            </w:r>
            <w:proofErr w:type="spellEnd"/>
            <w:r>
              <w:rPr>
                <w:sz w:val="28"/>
                <w:szCs w:val="28"/>
              </w:rPr>
              <w:t xml:space="preserve"> К. В.</w:t>
            </w:r>
          </w:p>
          <w:p w:rsidR="008B1C4C" w:rsidRDefault="008B1C4C" w:rsidP="0032796A">
            <w:pPr>
              <w:rPr>
                <w:sz w:val="28"/>
                <w:szCs w:val="28"/>
              </w:rPr>
            </w:pPr>
          </w:p>
        </w:tc>
      </w:tr>
      <w:tr w:rsidR="008B1C4C" w:rsidTr="0032796A">
        <w:tc>
          <w:tcPr>
            <w:tcW w:w="683" w:type="dxa"/>
          </w:tcPr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7" w:type="dxa"/>
          </w:tcPr>
          <w:p w:rsidR="008B1C4C" w:rsidRDefault="005C410B" w:rsidP="005C4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исторической реконструкции, включение  в театральное действо горожан, присутствующих на мероприятии.</w:t>
            </w:r>
          </w:p>
          <w:p w:rsidR="005C410B" w:rsidRDefault="005C410B" w:rsidP="005C410B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8B1C4C" w:rsidRDefault="005C410B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 2014г.</w:t>
            </w:r>
          </w:p>
        </w:tc>
        <w:tc>
          <w:tcPr>
            <w:tcW w:w="2659" w:type="dxa"/>
          </w:tcPr>
          <w:p w:rsidR="00FC78D2" w:rsidRDefault="00FC78D2" w:rsidP="00FC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Н. Ю.</w:t>
            </w:r>
          </w:p>
          <w:p w:rsidR="00FC78D2" w:rsidRDefault="00FC78D2" w:rsidP="00FC7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Петрушко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  <w:p w:rsidR="0032796A" w:rsidRDefault="0032796A" w:rsidP="0032796A">
            <w:proofErr w:type="spellStart"/>
            <w:r>
              <w:rPr>
                <w:sz w:val="28"/>
                <w:szCs w:val="28"/>
              </w:rPr>
              <w:t>Бакшина</w:t>
            </w:r>
            <w:proofErr w:type="spellEnd"/>
            <w:r>
              <w:rPr>
                <w:sz w:val="28"/>
                <w:szCs w:val="28"/>
              </w:rPr>
              <w:t xml:space="preserve"> К. В.</w:t>
            </w:r>
          </w:p>
          <w:p w:rsidR="008B1C4C" w:rsidRDefault="008B1C4C" w:rsidP="002007B9">
            <w:pPr>
              <w:rPr>
                <w:sz w:val="28"/>
                <w:szCs w:val="28"/>
              </w:rPr>
            </w:pPr>
          </w:p>
        </w:tc>
      </w:tr>
      <w:tr w:rsidR="008B1C4C" w:rsidTr="0032796A">
        <w:tc>
          <w:tcPr>
            <w:tcW w:w="683" w:type="dxa"/>
          </w:tcPr>
          <w:p w:rsidR="008B1C4C" w:rsidRDefault="00FC78D2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410B">
              <w:rPr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5C410B" w:rsidRDefault="005C410B" w:rsidP="005C4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по реализации проекта. </w:t>
            </w:r>
          </w:p>
          <w:p w:rsidR="008B1C4C" w:rsidRDefault="008B1C4C" w:rsidP="002007B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8B1C4C" w:rsidRDefault="00FC78D2" w:rsidP="0020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5C410B">
              <w:rPr>
                <w:sz w:val="28"/>
                <w:szCs w:val="28"/>
              </w:rPr>
              <w:t>, 2014г.</w:t>
            </w:r>
          </w:p>
        </w:tc>
        <w:tc>
          <w:tcPr>
            <w:tcW w:w="2659" w:type="dxa"/>
          </w:tcPr>
          <w:p w:rsidR="00FC78D2" w:rsidRDefault="00FC78D2" w:rsidP="00FC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Н. Ю.</w:t>
            </w:r>
          </w:p>
          <w:p w:rsidR="00FC78D2" w:rsidRDefault="00FC78D2" w:rsidP="00FC78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Петрушко</w:t>
            </w:r>
            <w:proofErr w:type="spellEnd"/>
            <w:r>
              <w:rPr>
                <w:sz w:val="28"/>
                <w:szCs w:val="28"/>
              </w:rPr>
              <w:t xml:space="preserve"> В. И.</w:t>
            </w:r>
          </w:p>
          <w:p w:rsidR="00FC78D2" w:rsidRDefault="00FC78D2" w:rsidP="00FC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М. В.</w:t>
            </w:r>
          </w:p>
          <w:p w:rsidR="00FC78D2" w:rsidRDefault="00FC78D2" w:rsidP="00FC78D2">
            <w:r>
              <w:rPr>
                <w:sz w:val="28"/>
                <w:szCs w:val="28"/>
              </w:rPr>
              <w:t>Вавилова Е. В.</w:t>
            </w:r>
          </w:p>
          <w:p w:rsidR="008B1C4C" w:rsidRPr="00FC78D2" w:rsidRDefault="00FC78D2" w:rsidP="0032796A">
            <w:proofErr w:type="spellStart"/>
            <w:r>
              <w:rPr>
                <w:sz w:val="28"/>
                <w:szCs w:val="28"/>
              </w:rPr>
              <w:t>Бакшина</w:t>
            </w:r>
            <w:proofErr w:type="spellEnd"/>
            <w:r>
              <w:rPr>
                <w:sz w:val="28"/>
                <w:szCs w:val="28"/>
              </w:rPr>
              <w:t xml:space="preserve"> К. В.</w:t>
            </w:r>
          </w:p>
        </w:tc>
      </w:tr>
    </w:tbl>
    <w:p w:rsidR="005C410B" w:rsidRDefault="005C410B">
      <w:pPr>
        <w:rPr>
          <w:sz w:val="28"/>
          <w:szCs w:val="28"/>
        </w:rPr>
      </w:pPr>
    </w:p>
    <w:p w:rsidR="000F44E7" w:rsidRDefault="000F44E7" w:rsidP="001872B7">
      <w:pPr>
        <w:rPr>
          <w:sz w:val="28"/>
          <w:szCs w:val="28"/>
        </w:rPr>
      </w:pPr>
      <w:r>
        <w:rPr>
          <w:sz w:val="28"/>
          <w:szCs w:val="28"/>
        </w:rPr>
        <w:t>8. Критерии оценки эффективности проекта.</w:t>
      </w:r>
    </w:p>
    <w:p w:rsidR="00FC78D2" w:rsidRDefault="00FC78D2" w:rsidP="001872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B694F" w:rsidRDefault="00793670" w:rsidP="007936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94F">
        <w:rPr>
          <w:sz w:val="28"/>
          <w:szCs w:val="28"/>
        </w:rPr>
        <w:t xml:space="preserve">) </w:t>
      </w:r>
      <w:r w:rsidR="00DB694F" w:rsidRPr="001E7613">
        <w:rPr>
          <w:i/>
          <w:sz w:val="28"/>
          <w:szCs w:val="28"/>
        </w:rPr>
        <w:t>Ресурсный:</w:t>
      </w:r>
      <w:r w:rsidR="00DB694F" w:rsidRPr="002412F4">
        <w:rPr>
          <w:sz w:val="28"/>
          <w:szCs w:val="28"/>
        </w:rPr>
        <w:t xml:space="preserve"> </w:t>
      </w:r>
    </w:p>
    <w:p w:rsidR="00DB694F" w:rsidRDefault="00DB694F" w:rsidP="007936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задействован детский  ресурс для воссоздания исторической реконструкции (25 учащихся МБОУ «Лицей»); </w:t>
      </w:r>
    </w:p>
    <w:p w:rsidR="00DB694F" w:rsidRDefault="00DB694F" w:rsidP="007936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родительский ресурс для подготовки к инсценировке сюжета картины;</w:t>
      </w:r>
    </w:p>
    <w:p w:rsidR="00DB694F" w:rsidRDefault="00793670" w:rsidP="007936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2F4">
        <w:rPr>
          <w:sz w:val="28"/>
          <w:szCs w:val="28"/>
        </w:rPr>
        <w:t xml:space="preserve">) </w:t>
      </w:r>
      <w:r w:rsidR="002412F4" w:rsidRPr="001E7613">
        <w:rPr>
          <w:i/>
          <w:sz w:val="28"/>
          <w:szCs w:val="28"/>
        </w:rPr>
        <w:t>Социальный</w:t>
      </w:r>
      <w:r w:rsidR="002412F4">
        <w:rPr>
          <w:sz w:val="28"/>
          <w:szCs w:val="28"/>
        </w:rPr>
        <w:t>:</w:t>
      </w:r>
      <w:r w:rsidR="002412F4" w:rsidRPr="002412F4">
        <w:rPr>
          <w:sz w:val="28"/>
          <w:szCs w:val="28"/>
        </w:rPr>
        <w:t xml:space="preserve"> </w:t>
      </w:r>
    </w:p>
    <w:p w:rsidR="00DB694F" w:rsidRDefault="00DB694F" w:rsidP="007936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участие  в театральном действии  по реконструкции исторической картины горожан, присутствующих на мероприятии: исполнение военных песен, чтение литературных текстов о войне;</w:t>
      </w:r>
    </w:p>
    <w:p w:rsidR="00DB694F" w:rsidRDefault="00DB694F" w:rsidP="007936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отзывы горожан по проведенному мероприятию.</w:t>
      </w:r>
    </w:p>
    <w:p w:rsidR="001872B7" w:rsidRDefault="001872B7">
      <w:pPr>
        <w:rPr>
          <w:sz w:val="28"/>
          <w:szCs w:val="28"/>
        </w:rPr>
      </w:pPr>
    </w:p>
    <w:p w:rsidR="00793670" w:rsidRDefault="00793670">
      <w:pPr>
        <w:rPr>
          <w:sz w:val="28"/>
          <w:szCs w:val="28"/>
          <w:lang w:val="en-US"/>
        </w:rPr>
      </w:pPr>
    </w:p>
    <w:p w:rsidR="00866D42" w:rsidRPr="00866D42" w:rsidRDefault="000F44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Предполагаемые конечные результаты, потенциалы развития проекта, долгосрочный эффект.</w:t>
      </w:r>
    </w:p>
    <w:p w:rsidR="00261C4C" w:rsidRPr="00866D42" w:rsidRDefault="00261C4C" w:rsidP="007936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6D42">
        <w:rPr>
          <w:sz w:val="28"/>
          <w:szCs w:val="28"/>
        </w:rPr>
        <w:t xml:space="preserve">Проведение </w:t>
      </w:r>
      <w:proofErr w:type="spellStart"/>
      <w:r w:rsidR="00866D42" w:rsidRPr="00866D42">
        <w:rPr>
          <w:sz w:val="28"/>
          <w:szCs w:val="28"/>
        </w:rPr>
        <w:t>СО-бытийного</w:t>
      </w:r>
      <w:proofErr w:type="spellEnd"/>
      <w:r w:rsidR="00866D42" w:rsidRPr="00866D42">
        <w:rPr>
          <w:sz w:val="28"/>
          <w:szCs w:val="28"/>
        </w:rPr>
        <w:t xml:space="preserve"> мероприятия 9 мая 2014 года на набережной реки Енисей – историческая реконструкция периода Великой Отечественной войны.</w:t>
      </w:r>
      <w:r w:rsidRPr="00866D42">
        <w:rPr>
          <w:sz w:val="28"/>
          <w:szCs w:val="28"/>
        </w:rPr>
        <w:t xml:space="preserve"> </w:t>
      </w:r>
    </w:p>
    <w:p w:rsidR="006A3393" w:rsidRDefault="006A3393" w:rsidP="00793670">
      <w:pPr>
        <w:pStyle w:val="a3"/>
        <w:numPr>
          <w:ilvl w:val="0"/>
          <w:numId w:val="1"/>
        </w:numPr>
        <w:jc w:val="both"/>
      </w:pPr>
      <w:r w:rsidRPr="00866D42">
        <w:rPr>
          <w:sz w:val="28"/>
          <w:szCs w:val="28"/>
        </w:rPr>
        <w:t xml:space="preserve">Использование исторической реконструкции как эффективной формы организации </w:t>
      </w:r>
      <w:r w:rsidR="00866D42" w:rsidRPr="00866D42">
        <w:rPr>
          <w:sz w:val="28"/>
          <w:szCs w:val="28"/>
        </w:rPr>
        <w:t xml:space="preserve">деятельности </w:t>
      </w:r>
      <w:r w:rsidRPr="00866D42">
        <w:rPr>
          <w:sz w:val="28"/>
          <w:szCs w:val="28"/>
        </w:rPr>
        <w:t xml:space="preserve">с применением  </w:t>
      </w:r>
      <w:proofErr w:type="spellStart"/>
      <w:r w:rsidRPr="00866D42">
        <w:rPr>
          <w:sz w:val="28"/>
          <w:szCs w:val="28"/>
        </w:rPr>
        <w:t>межпредметной</w:t>
      </w:r>
      <w:proofErr w:type="spellEnd"/>
      <w:r w:rsidRPr="00866D42">
        <w:rPr>
          <w:sz w:val="28"/>
          <w:szCs w:val="28"/>
        </w:rPr>
        <w:t xml:space="preserve">  интеграции при изучении исторических периодов (с театральной инсценировкой сюжета </w:t>
      </w:r>
      <w:r w:rsidR="00866D42" w:rsidRPr="00866D42">
        <w:rPr>
          <w:sz w:val="28"/>
          <w:szCs w:val="28"/>
        </w:rPr>
        <w:t xml:space="preserve">исторических картин,   </w:t>
      </w:r>
      <w:r w:rsidRPr="00866D42">
        <w:rPr>
          <w:sz w:val="28"/>
          <w:szCs w:val="28"/>
        </w:rPr>
        <w:t>знакомство с произведениями искусства, живое общение с участниками военных событий, исследование семейных и музейных архивов</w:t>
      </w:r>
      <w:r w:rsidR="00866D42" w:rsidRPr="00866D42">
        <w:rPr>
          <w:sz w:val="28"/>
          <w:szCs w:val="28"/>
        </w:rPr>
        <w:t>)</w:t>
      </w:r>
      <w:r w:rsidR="00866D42">
        <w:rPr>
          <w:sz w:val="28"/>
          <w:szCs w:val="28"/>
        </w:rPr>
        <w:t>.</w:t>
      </w:r>
    </w:p>
    <w:p w:rsidR="00261C4C" w:rsidRPr="006A3393" w:rsidRDefault="006A3393" w:rsidP="007936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866D42">
        <w:rPr>
          <w:sz w:val="28"/>
          <w:szCs w:val="28"/>
        </w:rPr>
        <w:t xml:space="preserve">применения формы </w:t>
      </w:r>
      <w:proofErr w:type="spellStart"/>
      <w:r w:rsidR="00866D42">
        <w:rPr>
          <w:sz w:val="28"/>
          <w:szCs w:val="28"/>
        </w:rPr>
        <w:t>СО-</w:t>
      </w:r>
      <w:r>
        <w:rPr>
          <w:sz w:val="28"/>
          <w:szCs w:val="28"/>
        </w:rPr>
        <w:t>бытийного</w:t>
      </w:r>
      <w:proofErr w:type="spellEnd"/>
      <w:r>
        <w:rPr>
          <w:sz w:val="28"/>
          <w:szCs w:val="28"/>
        </w:rPr>
        <w:t xml:space="preserve"> мероприятия через историческую реконструкцию как организацию урочной и внеурочной деятельности в образовательных учреждениях г</w:t>
      </w:r>
      <w:r w:rsidR="00866D42">
        <w:rPr>
          <w:sz w:val="28"/>
          <w:szCs w:val="28"/>
        </w:rPr>
        <w:t xml:space="preserve">орода Лесосибирска. </w:t>
      </w:r>
    </w:p>
    <w:p w:rsidR="00866D42" w:rsidRDefault="00866D42">
      <w:pPr>
        <w:rPr>
          <w:i/>
          <w:sz w:val="28"/>
          <w:szCs w:val="28"/>
        </w:rPr>
      </w:pPr>
    </w:p>
    <w:p w:rsidR="000F44E7" w:rsidRDefault="000F44E7" w:rsidP="000C5365">
      <w:pPr>
        <w:rPr>
          <w:sz w:val="28"/>
          <w:szCs w:val="28"/>
        </w:rPr>
      </w:pPr>
      <w:r>
        <w:rPr>
          <w:sz w:val="28"/>
          <w:szCs w:val="28"/>
        </w:rPr>
        <w:t>10. Финансово – экономическое обоснование  проекта.</w:t>
      </w:r>
    </w:p>
    <w:p w:rsidR="000F44E7" w:rsidRPr="00A37C5E" w:rsidRDefault="000F44E7" w:rsidP="000F44E7">
      <w:pPr>
        <w:pStyle w:val="5"/>
      </w:pPr>
      <w:r w:rsidRPr="00A37C5E">
        <w:t>Сводная смета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1701"/>
        <w:gridCol w:w="2694"/>
        <w:gridCol w:w="283"/>
      </w:tblGrid>
      <w:tr w:rsidR="000F44E7" w:rsidRPr="0032796A" w:rsidTr="002007B9">
        <w:tc>
          <w:tcPr>
            <w:tcW w:w="4644" w:type="dxa"/>
            <w:vAlign w:val="center"/>
          </w:tcPr>
          <w:p w:rsidR="000F44E7" w:rsidRPr="0032796A" w:rsidRDefault="000F44E7" w:rsidP="002007B9">
            <w:pPr>
              <w:jc w:val="center"/>
              <w:rPr>
                <w:b/>
                <w:sz w:val="24"/>
                <w:szCs w:val="24"/>
              </w:rPr>
            </w:pPr>
            <w:r w:rsidRPr="0032796A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vAlign w:val="center"/>
          </w:tcPr>
          <w:p w:rsidR="000F44E7" w:rsidRPr="0032796A" w:rsidRDefault="000F44E7" w:rsidP="002007B9">
            <w:pPr>
              <w:jc w:val="center"/>
              <w:rPr>
                <w:b/>
                <w:sz w:val="24"/>
                <w:szCs w:val="24"/>
              </w:rPr>
            </w:pPr>
            <w:r w:rsidRPr="0032796A">
              <w:rPr>
                <w:b/>
                <w:sz w:val="24"/>
                <w:szCs w:val="24"/>
              </w:rPr>
              <w:t>Запрашиваемая сумма,</w:t>
            </w:r>
          </w:p>
          <w:p w:rsidR="000F44E7" w:rsidRPr="0032796A" w:rsidRDefault="000F44E7" w:rsidP="002007B9">
            <w:pPr>
              <w:jc w:val="center"/>
              <w:rPr>
                <w:b/>
                <w:sz w:val="24"/>
                <w:szCs w:val="24"/>
              </w:rPr>
            </w:pPr>
          </w:p>
          <w:p w:rsidR="000F44E7" w:rsidRPr="0032796A" w:rsidRDefault="000F44E7" w:rsidP="002007B9">
            <w:pPr>
              <w:jc w:val="center"/>
              <w:rPr>
                <w:i/>
                <w:color w:val="008080"/>
                <w:sz w:val="24"/>
                <w:szCs w:val="24"/>
              </w:rPr>
            </w:pPr>
            <w:r w:rsidRPr="0032796A">
              <w:rPr>
                <w:i/>
                <w:color w:val="008080"/>
                <w:sz w:val="24"/>
                <w:szCs w:val="24"/>
              </w:rPr>
              <w:t>(в рублях)</w:t>
            </w:r>
          </w:p>
        </w:tc>
        <w:tc>
          <w:tcPr>
            <w:tcW w:w="2977" w:type="dxa"/>
            <w:gridSpan w:val="2"/>
            <w:vAlign w:val="center"/>
          </w:tcPr>
          <w:p w:rsidR="000F44E7" w:rsidRPr="0032796A" w:rsidRDefault="000F44E7" w:rsidP="002007B9">
            <w:pPr>
              <w:jc w:val="center"/>
              <w:rPr>
                <w:i/>
                <w:color w:val="008080"/>
                <w:sz w:val="24"/>
                <w:szCs w:val="24"/>
              </w:rPr>
            </w:pPr>
            <w:r w:rsidRPr="0032796A">
              <w:rPr>
                <w:i/>
                <w:color w:val="008080"/>
                <w:sz w:val="24"/>
                <w:szCs w:val="24"/>
              </w:rPr>
              <w:t>Комментарии</w:t>
            </w:r>
          </w:p>
        </w:tc>
      </w:tr>
      <w:tr w:rsidR="000F44E7" w:rsidRPr="0032796A" w:rsidTr="002007B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 xml:space="preserve">Оплата договоров привлеченных специалистов </w:t>
            </w:r>
            <w:r w:rsidRPr="0032796A">
              <w:rPr>
                <w:i/>
                <w:color w:val="000000"/>
                <w:sz w:val="24"/>
                <w:szCs w:val="24"/>
              </w:rPr>
              <w:t>(включая налоги)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4"/>
                <w:szCs w:val="24"/>
              </w:rPr>
            </w:pPr>
          </w:p>
        </w:tc>
      </w:tr>
      <w:tr w:rsidR="000F44E7" w:rsidRPr="0032796A" w:rsidTr="002007B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Расходные материалы</w:t>
            </w:r>
          </w:p>
          <w:p w:rsidR="00C80DC9" w:rsidRPr="0032796A" w:rsidRDefault="00C80DC9" w:rsidP="00C80DC9">
            <w:pPr>
              <w:rPr>
                <w:i/>
                <w:sz w:val="24"/>
                <w:szCs w:val="24"/>
              </w:rPr>
            </w:pPr>
            <w:r w:rsidRPr="0032796A">
              <w:rPr>
                <w:i/>
                <w:sz w:val="24"/>
                <w:szCs w:val="24"/>
              </w:rPr>
              <w:t>Расходные материалы для организации и проведения мероприятия.</w:t>
            </w:r>
          </w:p>
          <w:p w:rsidR="00C80DC9" w:rsidRPr="0032796A" w:rsidRDefault="00C80DC9" w:rsidP="00C80DC9">
            <w:pPr>
              <w:rPr>
                <w:i/>
                <w:sz w:val="24"/>
                <w:szCs w:val="24"/>
              </w:rPr>
            </w:pPr>
          </w:p>
          <w:p w:rsidR="00C80DC9" w:rsidRPr="0032796A" w:rsidRDefault="00C80DC9" w:rsidP="00C80DC9">
            <w:pPr>
              <w:rPr>
                <w:i/>
                <w:sz w:val="24"/>
                <w:szCs w:val="24"/>
              </w:rPr>
            </w:pPr>
          </w:p>
          <w:p w:rsidR="00C80DC9" w:rsidRPr="0032796A" w:rsidRDefault="00C80DC9" w:rsidP="00C80DC9">
            <w:pPr>
              <w:rPr>
                <w:i/>
                <w:sz w:val="24"/>
                <w:szCs w:val="24"/>
              </w:rPr>
            </w:pPr>
          </w:p>
          <w:p w:rsidR="00C80DC9" w:rsidRPr="0032796A" w:rsidRDefault="00C80DC9" w:rsidP="00C80DC9">
            <w:pPr>
              <w:rPr>
                <w:i/>
                <w:sz w:val="24"/>
                <w:szCs w:val="24"/>
              </w:rPr>
            </w:pPr>
          </w:p>
          <w:p w:rsidR="00C80DC9" w:rsidRPr="0032796A" w:rsidRDefault="00C80DC9" w:rsidP="00C80DC9">
            <w:pPr>
              <w:rPr>
                <w:i/>
                <w:sz w:val="24"/>
                <w:szCs w:val="24"/>
              </w:rPr>
            </w:pPr>
          </w:p>
          <w:p w:rsidR="00C80DC9" w:rsidRPr="0032796A" w:rsidRDefault="00C80DC9" w:rsidP="00C80DC9">
            <w:pPr>
              <w:rPr>
                <w:i/>
                <w:sz w:val="24"/>
                <w:szCs w:val="24"/>
              </w:rPr>
            </w:pPr>
          </w:p>
          <w:p w:rsidR="00C80DC9" w:rsidRPr="0032796A" w:rsidRDefault="00C80DC9" w:rsidP="00C80DC9">
            <w:pPr>
              <w:rPr>
                <w:i/>
                <w:sz w:val="24"/>
                <w:szCs w:val="24"/>
              </w:rPr>
            </w:pPr>
          </w:p>
          <w:p w:rsidR="00C80DC9" w:rsidRPr="0032796A" w:rsidRDefault="00C80DC9" w:rsidP="00C80DC9">
            <w:pPr>
              <w:rPr>
                <w:i/>
                <w:sz w:val="24"/>
                <w:szCs w:val="24"/>
              </w:rPr>
            </w:pPr>
            <w:r w:rsidRPr="0032796A">
              <w:rPr>
                <w:i/>
                <w:sz w:val="24"/>
                <w:szCs w:val="24"/>
              </w:rPr>
              <w:t>Приобретение оборудования для реализации мероприятия.</w:t>
            </w: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33500</w:t>
            </w: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  <w:p w:rsidR="00C80DC9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14000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C9" w:rsidRPr="0032796A" w:rsidRDefault="00C80DC9" w:rsidP="00C80DC9">
            <w:pPr>
              <w:rPr>
                <w:sz w:val="24"/>
                <w:szCs w:val="24"/>
              </w:rPr>
            </w:pP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 xml:space="preserve">Приобретение инвентаря для исторической реконструкции: </w:t>
            </w: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- ватман;</w:t>
            </w: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- канцтовары: краски (акварель, гуашь), кисти, карандаши, фломастеры, клей, картон;</w:t>
            </w: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- ткань (для пошива одежды персонажам картины).</w:t>
            </w: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- котелки;</w:t>
            </w: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- солдатские гимнастерки, пилотки, шинели, шапки-ушанки, маскировочные плащи</w:t>
            </w: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 xml:space="preserve">- макеты: автоматы, пистолеты с кобурой; </w:t>
            </w:r>
          </w:p>
          <w:p w:rsidR="00C80DC9" w:rsidRPr="0032796A" w:rsidRDefault="00C80DC9" w:rsidP="00C80DC9">
            <w:pPr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 xml:space="preserve">- санитарные сумки с медикаментами (бинты, </w:t>
            </w:r>
            <w:r w:rsidRPr="0032796A">
              <w:rPr>
                <w:sz w:val="24"/>
                <w:szCs w:val="24"/>
              </w:rPr>
              <w:lastRenderedPageBreak/>
              <w:t xml:space="preserve">вата) </w:t>
            </w:r>
          </w:p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4"/>
                <w:szCs w:val="24"/>
              </w:rPr>
            </w:pPr>
          </w:p>
        </w:tc>
      </w:tr>
      <w:tr w:rsidR="000F44E7" w:rsidRPr="0032796A" w:rsidTr="002007B9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lastRenderedPageBreak/>
              <w:t>Арендная плата  за использования имущества и помещений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4"/>
                <w:szCs w:val="24"/>
              </w:rPr>
            </w:pPr>
          </w:p>
        </w:tc>
      </w:tr>
      <w:tr w:rsidR="000F44E7" w:rsidRPr="0032796A" w:rsidTr="002007B9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Призовой фонд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2500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0F44E7">
            <w:pPr>
              <w:widowControl w:val="0"/>
              <w:numPr>
                <w:ilvl w:val="12"/>
                <w:numId w:val="0"/>
              </w:numPr>
              <w:ind w:right="318"/>
              <w:rPr>
                <w:sz w:val="24"/>
                <w:szCs w:val="24"/>
              </w:rPr>
            </w:pPr>
            <w:r w:rsidRPr="0032796A">
              <w:rPr>
                <w:sz w:val="24"/>
                <w:szCs w:val="24"/>
              </w:rPr>
              <w:t>Награждение участников исторической реконструкции ценными подарками (25 участников)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4"/>
                <w:szCs w:val="24"/>
              </w:rPr>
            </w:pPr>
          </w:p>
        </w:tc>
      </w:tr>
      <w:tr w:rsidR="000F44E7" w:rsidRPr="0032796A" w:rsidTr="002007B9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4"/>
                <w:szCs w:val="24"/>
              </w:rPr>
            </w:pPr>
          </w:p>
        </w:tc>
      </w:tr>
      <w:tr w:rsidR="000F44E7" w:rsidRPr="0032796A" w:rsidTr="002007B9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32796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4E7" w:rsidRPr="0032796A" w:rsidRDefault="00C80DC9" w:rsidP="002007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4"/>
                <w:szCs w:val="24"/>
              </w:rPr>
            </w:pPr>
            <w:r w:rsidRPr="0032796A">
              <w:rPr>
                <w:b/>
                <w:sz w:val="24"/>
                <w:szCs w:val="24"/>
              </w:rPr>
              <w:t>50000</w:t>
            </w:r>
            <w:r w:rsidR="000F44E7" w:rsidRPr="0032796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7" w:rsidRPr="0032796A" w:rsidRDefault="000F44E7" w:rsidP="002007B9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F44E7" w:rsidRPr="0032796A" w:rsidRDefault="000F44E7" w:rsidP="000C5365">
      <w:pPr>
        <w:rPr>
          <w:sz w:val="24"/>
          <w:szCs w:val="24"/>
        </w:rPr>
      </w:pPr>
    </w:p>
    <w:sectPr w:rsidR="000F44E7" w:rsidRPr="0032796A" w:rsidSect="00DB01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6A" w:rsidRDefault="00CB216A" w:rsidP="00793670">
      <w:r>
        <w:separator/>
      </w:r>
    </w:p>
  </w:endnote>
  <w:endnote w:type="continuationSeparator" w:id="0">
    <w:p w:rsidR="00CB216A" w:rsidRDefault="00CB216A" w:rsidP="0079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001"/>
      <w:docPartObj>
        <w:docPartGallery w:val="Page Numbers (Bottom of Page)"/>
        <w:docPartUnique/>
      </w:docPartObj>
    </w:sdtPr>
    <w:sdtContent>
      <w:p w:rsidR="00793670" w:rsidRDefault="00793670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93670" w:rsidRDefault="007936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6A" w:rsidRDefault="00CB216A" w:rsidP="00793670">
      <w:r>
        <w:separator/>
      </w:r>
    </w:p>
  </w:footnote>
  <w:footnote w:type="continuationSeparator" w:id="0">
    <w:p w:rsidR="00CB216A" w:rsidRDefault="00CB216A" w:rsidP="00793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EC"/>
    <w:multiLevelType w:val="hybridMultilevel"/>
    <w:tmpl w:val="327883A0"/>
    <w:lvl w:ilvl="0" w:tplc="0400B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679"/>
    <w:rsid w:val="0004112E"/>
    <w:rsid w:val="00077543"/>
    <w:rsid w:val="000A264D"/>
    <w:rsid w:val="000C5365"/>
    <w:rsid w:val="000F44E7"/>
    <w:rsid w:val="00136581"/>
    <w:rsid w:val="001872B7"/>
    <w:rsid w:val="001A6C1E"/>
    <w:rsid w:val="001E7613"/>
    <w:rsid w:val="0022493C"/>
    <w:rsid w:val="002412F4"/>
    <w:rsid w:val="002470EF"/>
    <w:rsid w:val="00261C4C"/>
    <w:rsid w:val="002805D4"/>
    <w:rsid w:val="0032796A"/>
    <w:rsid w:val="00333D14"/>
    <w:rsid w:val="00381ADD"/>
    <w:rsid w:val="00444491"/>
    <w:rsid w:val="005C410B"/>
    <w:rsid w:val="005F1712"/>
    <w:rsid w:val="0062032D"/>
    <w:rsid w:val="006A3393"/>
    <w:rsid w:val="006C6C23"/>
    <w:rsid w:val="00793670"/>
    <w:rsid w:val="00866D42"/>
    <w:rsid w:val="00887B90"/>
    <w:rsid w:val="0089584F"/>
    <w:rsid w:val="008B1C4C"/>
    <w:rsid w:val="00915CBA"/>
    <w:rsid w:val="00A34E41"/>
    <w:rsid w:val="00A37C5E"/>
    <w:rsid w:val="00AD050A"/>
    <w:rsid w:val="00AD6F09"/>
    <w:rsid w:val="00BB19AB"/>
    <w:rsid w:val="00BB45F6"/>
    <w:rsid w:val="00BF6492"/>
    <w:rsid w:val="00C53679"/>
    <w:rsid w:val="00C80DC9"/>
    <w:rsid w:val="00CB216A"/>
    <w:rsid w:val="00CE2660"/>
    <w:rsid w:val="00D033CB"/>
    <w:rsid w:val="00DB01D2"/>
    <w:rsid w:val="00DB694F"/>
    <w:rsid w:val="00DF6FFE"/>
    <w:rsid w:val="00E24383"/>
    <w:rsid w:val="00E915C9"/>
    <w:rsid w:val="00F431A2"/>
    <w:rsid w:val="00F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077543"/>
    <w:pPr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0F44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D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07754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7543"/>
    <w:rPr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077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7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rsid w:val="000F44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1"/>
    <w:basedOn w:val="a"/>
    <w:rsid w:val="000F44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AD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12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936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3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2014-04-05T10:41:00Z</dcterms:created>
  <dcterms:modified xsi:type="dcterms:W3CDTF">2014-04-08T11:50:00Z</dcterms:modified>
</cp:coreProperties>
</file>